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EF4C0" w14:textId="1164B972" w:rsidR="00454396" w:rsidRDefault="000F5921">
      <w:pPr>
        <w:pStyle w:val="1"/>
        <w:framePr w:wrap="none" w:vAnchor="page" w:hAnchor="page" w:x="1146" w:y="2634"/>
        <w:shd w:val="clear" w:color="auto" w:fill="auto"/>
        <w:spacing w:line="250" w:lineRule="exact"/>
      </w:pPr>
      <w:bookmarkStart w:id="0" w:name="_GoBack"/>
      <w:bookmarkEnd w:id="0"/>
      <w:r>
        <w:t>Локальный акт №______                                                 ___________________</w:t>
      </w:r>
      <w:proofErr w:type="spellStart"/>
      <w:r w:rsidR="00C17C37">
        <w:t>М.Н.Кузнецова</w:t>
      </w:r>
      <w:proofErr w:type="spellEnd"/>
    </w:p>
    <w:p w14:paraId="42401608" w14:textId="13213A89" w:rsidR="00454396" w:rsidRDefault="005444FC" w:rsidP="00DD040E">
      <w:pPr>
        <w:pStyle w:val="1"/>
        <w:framePr w:w="9619" w:h="1026" w:hRule="exact" w:wrap="none" w:vAnchor="page" w:hAnchor="page" w:x="1146" w:y="1326"/>
        <w:shd w:val="clear" w:color="auto" w:fill="auto"/>
        <w:ind w:right="-9"/>
      </w:pPr>
      <w:proofErr w:type="gramStart"/>
      <w:r>
        <w:t>Рассмотрен на заседании</w:t>
      </w:r>
      <w:r w:rsidR="00DD040E">
        <w:t xml:space="preserve">                                                                             «УТВЕРЖДАЮ»</w:t>
      </w:r>
      <w:r>
        <w:br/>
        <w:t>Совета колледжа</w:t>
      </w:r>
      <w:r w:rsidR="00DD040E">
        <w:t xml:space="preserve">                                                    </w:t>
      </w:r>
      <w:r w:rsidR="00C17C37">
        <w:t xml:space="preserve">                      </w:t>
      </w:r>
      <w:proofErr w:type="spellStart"/>
      <w:r w:rsidR="00C17C37">
        <w:t>и.о</w:t>
      </w:r>
      <w:proofErr w:type="spellEnd"/>
      <w:r w:rsidR="00C17C37">
        <w:t>. д</w:t>
      </w:r>
      <w:r w:rsidR="00DD040E">
        <w:t>иректор</w:t>
      </w:r>
      <w:r w:rsidR="00C17C37">
        <w:t>а</w:t>
      </w:r>
      <w:r w:rsidR="00DD040E">
        <w:t xml:space="preserve">  ТОГБПОУ</w:t>
      </w:r>
      <w:r>
        <w:br/>
        <w:t xml:space="preserve">Протокол № </w:t>
      </w:r>
      <w:r>
        <w:tab/>
      </w:r>
      <w:r w:rsidR="00DD040E">
        <w:t xml:space="preserve">                                                     «Колледж торговли, общественного</w:t>
      </w:r>
      <w:proofErr w:type="gramEnd"/>
    </w:p>
    <w:p w14:paraId="2F9A1829" w14:textId="77777777" w:rsidR="00454396" w:rsidRDefault="005444FC" w:rsidP="00DD040E">
      <w:pPr>
        <w:pStyle w:val="1"/>
        <w:framePr w:wrap="none" w:vAnchor="page" w:hAnchor="page" w:x="1146" w:y="2336"/>
        <w:shd w:val="clear" w:color="auto" w:fill="auto"/>
        <w:spacing w:line="250" w:lineRule="exact"/>
        <w:ind w:right="-7073"/>
      </w:pPr>
      <w:r>
        <w:t xml:space="preserve">От </w:t>
      </w:r>
      <w:r w:rsidR="00DD040E">
        <w:rPr>
          <w:rStyle w:val="0pt0"/>
        </w:rPr>
        <w:t>«____»</w:t>
      </w:r>
      <w:r>
        <w:t xml:space="preserve"> </w:t>
      </w:r>
      <w:r w:rsidR="00DD040E">
        <w:t>_____________</w:t>
      </w:r>
      <w:proofErr w:type="gramStart"/>
      <w:r>
        <w:t>г</w:t>
      </w:r>
      <w:proofErr w:type="gramEnd"/>
      <w:r w:rsidR="00DD040E">
        <w:t xml:space="preserve">                                                                        питания и сервиса»   </w:t>
      </w:r>
    </w:p>
    <w:p w14:paraId="459D9BE9" w14:textId="77777777" w:rsidR="00E7436C" w:rsidRDefault="00F92901" w:rsidP="00F92901">
      <w:pPr>
        <w:framePr w:w="9619" w:h="12338" w:hRule="exact" w:wrap="none" w:vAnchor="page" w:hAnchor="page" w:x="1146" w:y="359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92901">
        <w:rPr>
          <w:rFonts w:ascii="Times New Roman" w:hAnsi="Times New Roman" w:cs="Times New Roman"/>
          <w:b/>
        </w:rPr>
        <w:t>ПОЛОЖЕНИЕ</w:t>
      </w:r>
      <w:r w:rsidR="005444FC" w:rsidRPr="00F92901">
        <w:rPr>
          <w:rFonts w:ascii="Times New Roman" w:hAnsi="Times New Roman" w:cs="Times New Roman"/>
          <w:b/>
        </w:rPr>
        <w:br/>
        <w:t xml:space="preserve">О </w:t>
      </w:r>
      <w:r>
        <w:rPr>
          <w:rFonts w:ascii="Times New Roman" w:hAnsi="Times New Roman" w:cs="Times New Roman"/>
          <w:b/>
          <w:sz w:val="25"/>
          <w:szCs w:val="25"/>
        </w:rPr>
        <w:t>Р</w:t>
      </w:r>
      <w:r w:rsidRPr="00F92901">
        <w:rPr>
          <w:rFonts w:ascii="Times New Roman" w:hAnsi="Times New Roman" w:cs="Times New Roman"/>
          <w:b/>
          <w:sz w:val="25"/>
          <w:szCs w:val="25"/>
        </w:rPr>
        <w:t>есурсн</w:t>
      </w:r>
      <w:r>
        <w:rPr>
          <w:rFonts w:ascii="Times New Roman" w:hAnsi="Times New Roman" w:cs="Times New Roman"/>
          <w:b/>
          <w:sz w:val="25"/>
          <w:szCs w:val="25"/>
        </w:rPr>
        <w:t>ом</w:t>
      </w:r>
      <w:r w:rsidRPr="00F92901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Ц</w:t>
      </w:r>
      <w:r w:rsidRPr="00F92901">
        <w:rPr>
          <w:rFonts w:ascii="Times New Roman" w:hAnsi="Times New Roman" w:cs="Times New Roman"/>
          <w:b/>
          <w:sz w:val="25"/>
          <w:szCs w:val="25"/>
        </w:rPr>
        <w:t>ентр</w:t>
      </w:r>
      <w:r>
        <w:rPr>
          <w:rFonts w:ascii="Times New Roman" w:hAnsi="Times New Roman" w:cs="Times New Roman"/>
          <w:b/>
          <w:sz w:val="25"/>
          <w:szCs w:val="25"/>
        </w:rPr>
        <w:t>е</w:t>
      </w:r>
      <w:r w:rsidRPr="00F9290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4A730A44" w14:textId="77777777" w:rsidR="00F92901" w:rsidRPr="00F92901" w:rsidRDefault="00F92901" w:rsidP="00F92901">
      <w:pPr>
        <w:framePr w:w="9619" w:h="12338" w:hRule="exact" w:wrap="none" w:vAnchor="page" w:hAnchor="page" w:x="1146" w:y="359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92901">
        <w:rPr>
          <w:rFonts w:ascii="Times New Roman" w:hAnsi="Times New Roman" w:cs="Times New Roman"/>
          <w:b/>
          <w:sz w:val="25"/>
          <w:szCs w:val="25"/>
        </w:rPr>
        <w:t>подготовки, переподготовки и повышения</w:t>
      </w:r>
    </w:p>
    <w:p w14:paraId="3A5DBDA0" w14:textId="7DBBA5E0" w:rsidR="00F92901" w:rsidRPr="00F92901" w:rsidRDefault="00F92901" w:rsidP="00F92901">
      <w:pPr>
        <w:framePr w:w="9619" w:h="12338" w:hRule="exact" w:wrap="none" w:vAnchor="page" w:hAnchor="page" w:x="1146" w:y="3596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92901">
        <w:rPr>
          <w:rFonts w:ascii="Times New Roman" w:hAnsi="Times New Roman" w:cs="Times New Roman"/>
          <w:b/>
          <w:sz w:val="25"/>
          <w:szCs w:val="25"/>
        </w:rPr>
        <w:t>квалификации рабочих кадров и специалистов сферы торговли,</w:t>
      </w:r>
      <w:r w:rsidR="00BF7C06">
        <w:rPr>
          <w:rFonts w:ascii="Times New Roman" w:hAnsi="Times New Roman" w:cs="Times New Roman"/>
          <w:b/>
          <w:sz w:val="25"/>
          <w:szCs w:val="25"/>
        </w:rPr>
        <w:t xml:space="preserve"> сервиса,</w:t>
      </w:r>
    </w:p>
    <w:p w14:paraId="394084AF" w14:textId="77777777" w:rsidR="00F92901" w:rsidRDefault="00F92901" w:rsidP="00F92901">
      <w:pPr>
        <w:framePr w:w="9619" w:h="12338" w:hRule="exact" w:wrap="none" w:vAnchor="page" w:hAnchor="page" w:x="1146" w:y="3596"/>
        <w:jc w:val="center"/>
      </w:pPr>
      <w:r w:rsidRPr="00F92901">
        <w:rPr>
          <w:rFonts w:ascii="Times New Roman" w:hAnsi="Times New Roman" w:cs="Times New Roman"/>
          <w:b/>
          <w:sz w:val="25"/>
          <w:szCs w:val="25"/>
        </w:rPr>
        <w:t>общественного питания и легкой промышленности</w:t>
      </w:r>
    </w:p>
    <w:p w14:paraId="7B2EF414" w14:textId="77777777" w:rsidR="00454396" w:rsidRDefault="005444FC">
      <w:pPr>
        <w:pStyle w:val="20"/>
        <w:framePr w:w="9619" w:h="12338" w:hRule="exact" w:wrap="none" w:vAnchor="page" w:hAnchor="page" w:x="1146" w:y="3596"/>
        <w:shd w:val="clear" w:color="auto" w:fill="auto"/>
        <w:spacing w:before="0"/>
        <w:ind w:left="332"/>
      </w:pPr>
      <w:r>
        <w:t>при Тамбовском областном государственном бюджетном</w:t>
      </w:r>
      <w:r>
        <w:br/>
      </w:r>
      <w:r w:rsidR="00DD040E">
        <w:t>профессиональн</w:t>
      </w:r>
      <w:r w:rsidR="00791ADF">
        <w:t>о</w:t>
      </w:r>
      <w:r w:rsidR="00DD040E">
        <w:t xml:space="preserve">м </w:t>
      </w:r>
      <w:r>
        <w:t>образовательном учреждении</w:t>
      </w:r>
      <w:r>
        <w:br/>
        <w:t>«Колледж торговли, общественного питания и сервиса»</w:t>
      </w:r>
    </w:p>
    <w:p w14:paraId="5356A08B" w14:textId="77777777" w:rsidR="00454396" w:rsidRDefault="005444FC">
      <w:pPr>
        <w:pStyle w:val="20"/>
        <w:framePr w:w="9619" w:h="12338" w:hRule="exact" w:wrap="none" w:vAnchor="page" w:hAnchor="page" w:x="1146" w:y="3596"/>
        <w:shd w:val="clear" w:color="auto" w:fill="auto"/>
        <w:spacing w:before="0" w:after="0"/>
        <w:ind w:left="360"/>
        <w:jc w:val="left"/>
      </w:pPr>
      <w:r>
        <w:t>1. Общие положения.</w:t>
      </w:r>
    </w:p>
    <w:p w14:paraId="3D59E94F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448"/>
        </w:tabs>
        <w:ind w:left="680" w:right="40"/>
        <w:jc w:val="both"/>
      </w:pPr>
      <w:r>
        <w:t>Настоящее Положение определяет нормативн</w:t>
      </w:r>
      <w:proofErr w:type="gramStart"/>
      <w:r>
        <w:t>о-</w:t>
      </w:r>
      <w:proofErr w:type="gramEnd"/>
      <w:r>
        <w:t xml:space="preserve"> правовые, финансово-экономические и содержательно-</w:t>
      </w:r>
      <w:proofErr w:type="spellStart"/>
      <w:r>
        <w:t>деятельностные</w:t>
      </w:r>
      <w:proofErr w:type="spellEnd"/>
      <w:r>
        <w:t xml:space="preserve"> основы функционирования Ресурсного центра </w:t>
      </w:r>
      <w:r w:rsidR="00E7436C">
        <w:t>подготовки, переподготовки и повышения квалификации  рабочих кадров и специалистов сферы торговли, общественного питания  и легкой промышленности</w:t>
      </w:r>
      <w:r>
        <w:t xml:space="preserve"> (далее - Ресурсный центр), как особой формы обеспечения общедоступного, качественного и эффективного производства образовательных услуг.</w:t>
      </w:r>
    </w:p>
    <w:p w14:paraId="3D585C5B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242"/>
        </w:tabs>
        <w:ind w:left="680" w:right="40"/>
        <w:jc w:val="both"/>
      </w:pPr>
      <w:r>
        <w:t>Ресурсный центр является структурным подразделением ТОГБ</w:t>
      </w:r>
      <w:r w:rsidR="00970252">
        <w:t>П</w:t>
      </w:r>
      <w:r>
        <w:t>ОУ «Колледж торговли, общественного питания и сервиса» и не является юридическим лицом.</w:t>
      </w:r>
    </w:p>
    <w:p w14:paraId="01DBF50A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208"/>
        </w:tabs>
        <w:ind w:left="680" w:right="40"/>
        <w:jc w:val="both"/>
      </w:pPr>
      <w:r>
        <w:t>Сокращенное наименование Ресурсного центра - РЦ, при ТОГБ</w:t>
      </w:r>
      <w:r w:rsidR="00970252">
        <w:t>П</w:t>
      </w:r>
      <w:r>
        <w:t>ОУ «Колледж торговли, общественного питания и сервиса»</w:t>
      </w:r>
    </w:p>
    <w:p w14:paraId="6E543C46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136"/>
        </w:tabs>
        <w:ind w:left="680"/>
        <w:jc w:val="both"/>
      </w:pPr>
      <w:r>
        <w:t xml:space="preserve">Место нахождения: 392018, г. Тамбов, ул. </w:t>
      </w:r>
      <w:proofErr w:type="gramStart"/>
      <w:r>
        <w:t>Мичуринская</w:t>
      </w:r>
      <w:proofErr w:type="gramEnd"/>
      <w:r>
        <w:t xml:space="preserve"> 110</w:t>
      </w:r>
    </w:p>
    <w:p w14:paraId="309939C0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386"/>
        </w:tabs>
        <w:ind w:left="680" w:right="40"/>
        <w:jc w:val="both"/>
      </w:pPr>
      <w:r>
        <w:t>Всю свою деятельность Ресурсный центр осуществляет в соответствии с действующим законодательством, Уставом колледжа и настоящим Положением.</w:t>
      </w:r>
    </w:p>
    <w:p w14:paraId="01494FF3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232"/>
        </w:tabs>
        <w:ind w:left="680" w:right="40"/>
        <w:jc w:val="both"/>
      </w:pPr>
      <w:r>
        <w:t>Положение о РЦ учреждения профессионального образования, его структура, штатное расписание утверждаются директором колледжа торговли, общественного питания и сервиса.</w:t>
      </w:r>
    </w:p>
    <w:p w14:paraId="748CBE8B" w14:textId="7AAA0C14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237"/>
        </w:tabs>
        <w:ind w:left="680" w:right="40"/>
        <w:jc w:val="both"/>
      </w:pPr>
      <w:proofErr w:type="gramStart"/>
      <w:r>
        <w:t>Заведующий</w:t>
      </w:r>
      <w:proofErr w:type="gramEnd"/>
      <w:r>
        <w:t xml:space="preserve"> Ресурсного центра работает под руководством </w:t>
      </w:r>
      <w:r w:rsidR="00ED6E16">
        <w:t xml:space="preserve">заместителя </w:t>
      </w:r>
      <w:r>
        <w:t xml:space="preserve">директора </w:t>
      </w:r>
      <w:r w:rsidR="00ED6E16">
        <w:t>по маркетингу</w:t>
      </w:r>
      <w:r>
        <w:t>.</w:t>
      </w:r>
    </w:p>
    <w:p w14:paraId="5676CD36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1"/>
        </w:numPr>
        <w:shd w:val="clear" w:color="auto" w:fill="auto"/>
        <w:tabs>
          <w:tab w:val="left" w:pos="1371"/>
        </w:tabs>
        <w:ind w:left="680" w:right="40"/>
        <w:jc w:val="both"/>
      </w:pPr>
      <w:r>
        <w:t>Базовыми принципами функционирования Ресурсного центра являются:</w:t>
      </w:r>
    </w:p>
    <w:p w14:paraId="26AB7998" w14:textId="22D785F4" w:rsidR="00454396" w:rsidRDefault="005444FC">
      <w:pPr>
        <w:pStyle w:val="1"/>
        <w:framePr w:w="9619" w:h="12338" w:hRule="exact" w:wrap="none" w:vAnchor="page" w:hAnchor="page" w:x="1146" w:y="3596"/>
        <w:shd w:val="clear" w:color="auto" w:fill="auto"/>
        <w:ind w:left="680" w:right="40" w:firstLine="500"/>
        <w:jc w:val="both"/>
      </w:pPr>
      <w:r>
        <w:t xml:space="preserve">концентрация модернизированных образовательных ресурсов, включающих в себя новейшие технологические средства обучения для подготовки квалифицированных работников для </w:t>
      </w:r>
      <w:r w:rsidR="00BF7C06">
        <w:t xml:space="preserve">сфер сервиса, </w:t>
      </w:r>
      <w:r>
        <w:t>торговли и общественного питания;</w:t>
      </w:r>
    </w:p>
    <w:p w14:paraId="1B64820E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2"/>
        </w:numPr>
        <w:shd w:val="clear" w:color="auto" w:fill="auto"/>
        <w:tabs>
          <w:tab w:val="left" w:pos="997"/>
        </w:tabs>
        <w:ind w:left="680" w:right="40"/>
        <w:jc w:val="both"/>
      </w:pPr>
      <w:r>
        <w:t>ресурсное обеспечение среднего и дополнительного профессионального образования;</w:t>
      </w:r>
    </w:p>
    <w:p w14:paraId="79DE11A6" w14:textId="77777777" w:rsidR="00454396" w:rsidRDefault="005444FC">
      <w:pPr>
        <w:pStyle w:val="1"/>
        <w:framePr w:w="9619" w:h="12338" w:hRule="exact" w:wrap="none" w:vAnchor="page" w:hAnchor="page" w:x="1146" w:y="3596"/>
        <w:numPr>
          <w:ilvl w:val="0"/>
          <w:numId w:val="2"/>
        </w:numPr>
        <w:shd w:val="clear" w:color="auto" w:fill="auto"/>
        <w:tabs>
          <w:tab w:val="left" w:pos="886"/>
        </w:tabs>
        <w:ind w:left="680"/>
        <w:jc w:val="both"/>
      </w:pPr>
      <w:r>
        <w:t xml:space="preserve">сетевая организация обучения для расширения доступа к ресурсам </w:t>
      </w:r>
      <w:proofErr w:type="gramStart"/>
      <w:r>
        <w:t>на</w:t>
      </w:r>
      <w:proofErr w:type="gramEnd"/>
    </w:p>
    <w:p w14:paraId="575800D8" w14:textId="77777777" w:rsidR="00454396" w:rsidRDefault="00454396">
      <w:pPr>
        <w:rPr>
          <w:sz w:val="2"/>
          <w:szCs w:val="2"/>
        </w:rPr>
        <w:sectPr w:rsidR="0045439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6253BE7" w14:textId="77777777" w:rsidR="00454396" w:rsidRDefault="005444FC">
      <w:pPr>
        <w:pStyle w:val="1"/>
        <w:framePr w:w="9274" w:h="14549" w:hRule="exact" w:wrap="none" w:vAnchor="page" w:hAnchor="page" w:x="1319" w:y="943"/>
        <w:shd w:val="clear" w:color="auto" w:fill="auto"/>
        <w:ind w:left="340" w:right="20"/>
        <w:jc w:val="both"/>
      </w:pPr>
      <w:r>
        <w:rPr>
          <w:rStyle w:val="0pt2"/>
        </w:rPr>
        <w:lastRenderedPageBreak/>
        <w:t>основе выбора образовательной программы способа обучения и механизма финансирования образовательной потребности;</w:t>
      </w:r>
    </w:p>
    <w:p w14:paraId="3D77FA2A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3"/>
        </w:numPr>
        <w:shd w:val="clear" w:color="auto" w:fill="auto"/>
        <w:tabs>
          <w:tab w:val="left" w:pos="738"/>
        </w:tabs>
        <w:ind w:left="340" w:right="20"/>
        <w:jc w:val="both"/>
      </w:pPr>
      <w:r>
        <w:rPr>
          <w:rStyle w:val="0pt2"/>
        </w:rPr>
        <w:t>управление Ресурсным центром на основе методов бизне</w:t>
      </w:r>
      <w:proofErr w:type="gramStart"/>
      <w:r>
        <w:rPr>
          <w:rStyle w:val="0pt2"/>
        </w:rPr>
        <w:t>с-</w:t>
      </w:r>
      <w:proofErr w:type="gramEnd"/>
      <w:r>
        <w:rPr>
          <w:rStyle w:val="0pt2"/>
        </w:rPr>
        <w:t xml:space="preserve"> менеджмента, которые определяют переход от директивных к договорным отношениям;</w:t>
      </w:r>
    </w:p>
    <w:p w14:paraId="3EC4F0A7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3"/>
        </w:numPr>
        <w:shd w:val="clear" w:color="auto" w:fill="auto"/>
        <w:tabs>
          <w:tab w:val="left" w:pos="594"/>
        </w:tabs>
        <w:ind w:left="340" w:right="20"/>
        <w:jc w:val="both"/>
      </w:pPr>
      <w:r>
        <w:rPr>
          <w:rStyle w:val="0pt2"/>
        </w:rPr>
        <w:t>непрерывность профессионального обучения на основе определения экономической и образовательной эффективности дополнительных образовательных программ.</w:t>
      </w:r>
    </w:p>
    <w:p w14:paraId="245116E1" w14:textId="77777777" w:rsidR="00B21BC3" w:rsidRDefault="00B21BC3">
      <w:pPr>
        <w:pStyle w:val="20"/>
        <w:framePr w:w="9274" w:h="14549" w:hRule="exact" w:wrap="none" w:vAnchor="page" w:hAnchor="page" w:x="1319" w:y="943"/>
        <w:shd w:val="clear" w:color="auto" w:fill="auto"/>
        <w:spacing w:before="0" w:after="0"/>
        <w:jc w:val="left"/>
        <w:rPr>
          <w:rStyle w:val="20pt"/>
          <w:b/>
          <w:bCs/>
        </w:rPr>
      </w:pPr>
    </w:p>
    <w:p w14:paraId="55E771E8" w14:textId="77777777" w:rsidR="00454396" w:rsidRDefault="005444FC">
      <w:pPr>
        <w:pStyle w:val="20"/>
        <w:framePr w:w="9274" w:h="14549" w:hRule="exact" w:wrap="none" w:vAnchor="page" w:hAnchor="page" w:x="1319" w:y="943"/>
        <w:shd w:val="clear" w:color="auto" w:fill="auto"/>
        <w:spacing w:before="0" w:after="0"/>
        <w:jc w:val="left"/>
      </w:pPr>
      <w:r>
        <w:rPr>
          <w:rStyle w:val="20pt"/>
          <w:b/>
          <w:bCs/>
        </w:rPr>
        <w:t>2. Инновационные функции Ресурсного центра.</w:t>
      </w:r>
    </w:p>
    <w:p w14:paraId="2B09A5A7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1074"/>
        </w:tabs>
        <w:ind w:left="340" w:right="20"/>
        <w:jc w:val="both"/>
      </w:pPr>
      <w:r>
        <w:rPr>
          <w:rStyle w:val="0pt2"/>
        </w:rPr>
        <w:t>Обеспечение профессионального (практического) обучения различных возрастных групп граждан.</w:t>
      </w:r>
    </w:p>
    <w:p w14:paraId="2C24BF60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978"/>
        </w:tabs>
        <w:ind w:left="340" w:right="20"/>
        <w:jc w:val="both"/>
      </w:pPr>
      <w:r>
        <w:rPr>
          <w:rStyle w:val="0pt2"/>
        </w:rPr>
        <w:t>Проведение маркетинговых исследований регионального рынка трудовых ресурсов и образовательных услуг.</w:t>
      </w:r>
    </w:p>
    <w:p w14:paraId="18CE9933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954"/>
        </w:tabs>
        <w:ind w:left="340" w:right="20"/>
        <w:jc w:val="both"/>
      </w:pPr>
      <w:r>
        <w:rPr>
          <w:rStyle w:val="0pt2"/>
        </w:rPr>
        <w:t>Проведение итоговой аттестации по профессии с присвоением квалификационных разрядов на основе личных заявлений граждан с выдачей соответствующих документов.</w:t>
      </w:r>
    </w:p>
    <w:p w14:paraId="48D7EC67" w14:textId="40DAB3AA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1055"/>
        </w:tabs>
        <w:ind w:left="340" w:right="20"/>
        <w:jc w:val="both"/>
      </w:pPr>
      <w:r>
        <w:rPr>
          <w:rStyle w:val="0pt2"/>
        </w:rPr>
        <w:t>Расширение возможностей для профессионального обучения различных возрастных групп населения профильное обучение учащихся образовательных школ, обучение лиц с ограниченными возможностями здоровья</w:t>
      </w:r>
      <w:r w:rsidR="00BF7C06">
        <w:rPr>
          <w:rStyle w:val="0pt2"/>
        </w:rPr>
        <w:t xml:space="preserve">, безработных граждан, граждан находящихся под риском увольнения, женщин находящихся в отпуске по уходу за ребенком до 3х лет, женщин с детьми до 7 ми лет и т.д. </w:t>
      </w:r>
    </w:p>
    <w:p w14:paraId="1E951212" w14:textId="212B4F0F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1022"/>
        </w:tabs>
        <w:ind w:left="340" w:right="20"/>
        <w:jc w:val="both"/>
      </w:pPr>
      <w:r>
        <w:rPr>
          <w:rStyle w:val="0pt2"/>
        </w:rPr>
        <w:t xml:space="preserve">Повышение профессиональной </w:t>
      </w:r>
      <w:r w:rsidR="00BF7C06">
        <w:rPr>
          <w:rStyle w:val="0pt2"/>
        </w:rPr>
        <w:t xml:space="preserve">подготовки повышения </w:t>
      </w:r>
      <w:r>
        <w:rPr>
          <w:rStyle w:val="0pt2"/>
        </w:rPr>
        <w:t>квалификации, переподготовка, получение второго (дополнительного) профессионального образования, организация стажировки, ученичества, параллельного и дистанционного обучения профессии, развитие системы дополнительных образовательных услуг.</w:t>
      </w:r>
    </w:p>
    <w:p w14:paraId="57E31088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935"/>
        </w:tabs>
        <w:ind w:left="340" w:right="20"/>
        <w:jc w:val="both"/>
      </w:pPr>
      <w:r>
        <w:rPr>
          <w:rStyle w:val="0pt2"/>
        </w:rPr>
        <w:t>Разработка модульных учебных программ, учебно-методического обеспечения, развитие новых педагогических, информационных технологий профессионального образования, интернет-образование.</w:t>
      </w:r>
    </w:p>
    <w:p w14:paraId="3CFE2300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993"/>
        </w:tabs>
        <w:ind w:left="340" w:right="20"/>
        <w:jc w:val="both"/>
      </w:pPr>
      <w:r>
        <w:rPr>
          <w:rStyle w:val="0pt2"/>
        </w:rPr>
        <w:t xml:space="preserve">Апробация новых финансовых механизмов профессионального обучения (нормативное </w:t>
      </w:r>
      <w:proofErr w:type="spellStart"/>
      <w:r>
        <w:rPr>
          <w:rStyle w:val="0pt2"/>
        </w:rPr>
        <w:t>подушевое</w:t>
      </w:r>
      <w:proofErr w:type="spellEnd"/>
      <w:r>
        <w:rPr>
          <w:rStyle w:val="0pt2"/>
        </w:rPr>
        <w:t xml:space="preserve"> бюджетное финансирование целевого профессионального обучения, финансовые параметры модульной учебной программы, рейтинговые и категориальные формы оплаты труда педагогов и др.)</w:t>
      </w:r>
    </w:p>
    <w:p w14:paraId="7C91788F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926"/>
        </w:tabs>
        <w:ind w:left="340" w:right="20"/>
        <w:jc w:val="both"/>
      </w:pPr>
      <w:r>
        <w:rPr>
          <w:rStyle w:val="0pt2"/>
        </w:rPr>
        <w:t>Обеспечение потребителей статистическими и информационными материалами.</w:t>
      </w:r>
    </w:p>
    <w:p w14:paraId="73CB03AD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940"/>
        </w:tabs>
        <w:ind w:left="340" w:right="20"/>
        <w:jc w:val="both"/>
      </w:pPr>
      <w:r>
        <w:rPr>
          <w:rStyle w:val="0pt2"/>
        </w:rPr>
        <w:t>Развитие технологий мультимедийного обучения, библиотечного фонда.</w:t>
      </w:r>
    </w:p>
    <w:p w14:paraId="4E58FC42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1084"/>
        </w:tabs>
        <w:ind w:left="340" w:right="20"/>
        <w:jc w:val="both"/>
      </w:pPr>
      <w:r>
        <w:rPr>
          <w:rStyle w:val="0pt2"/>
        </w:rPr>
        <w:t xml:space="preserve">Создание и развитие </w:t>
      </w:r>
      <w:r>
        <w:rPr>
          <w:rStyle w:val="0pt2"/>
          <w:lang w:val="en-US"/>
        </w:rPr>
        <w:t>web</w:t>
      </w:r>
      <w:r w:rsidRPr="00DD040E">
        <w:rPr>
          <w:rStyle w:val="0pt2"/>
        </w:rPr>
        <w:t xml:space="preserve"> </w:t>
      </w:r>
      <w:r>
        <w:rPr>
          <w:rStyle w:val="0pt2"/>
        </w:rPr>
        <w:t>- страниц (сайтов) для достижения прозрачности Ресурсного центра и маркетингового продвижения образовательных услуг.</w:t>
      </w:r>
    </w:p>
    <w:p w14:paraId="46D245EB" w14:textId="77777777" w:rsidR="00454396" w:rsidRDefault="005444FC">
      <w:pPr>
        <w:pStyle w:val="1"/>
        <w:framePr w:w="9274" w:h="14549" w:hRule="exact" w:wrap="none" w:vAnchor="page" w:hAnchor="page" w:x="1319" w:y="943"/>
        <w:numPr>
          <w:ilvl w:val="0"/>
          <w:numId w:val="4"/>
        </w:numPr>
        <w:shd w:val="clear" w:color="auto" w:fill="auto"/>
        <w:tabs>
          <w:tab w:val="left" w:pos="1194"/>
        </w:tabs>
        <w:ind w:left="340" w:right="20"/>
        <w:jc w:val="both"/>
      </w:pPr>
      <w:r>
        <w:rPr>
          <w:rStyle w:val="0pt2"/>
        </w:rPr>
        <w:t>Организация конкурсов профессионального мастерства для обучающихся и мастеров производственного обучения.</w:t>
      </w:r>
    </w:p>
    <w:p w14:paraId="0BD12F53" w14:textId="77777777" w:rsidR="00454396" w:rsidRPr="00B21BC3" w:rsidRDefault="00454396" w:rsidP="00B21BC3">
      <w:pPr>
        <w:pStyle w:val="1"/>
        <w:framePr w:w="9274" w:h="14549" w:hRule="exact" w:wrap="none" w:vAnchor="page" w:hAnchor="page" w:x="1319" w:y="943"/>
        <w:shd w:val="clear" w:color="auto" w:fill="auto"/>
        <w:tabs>
          <w:tab w:val="left" w:pos="1017"/>
        </w:tabs>
        <w:ind w:left="340" w:right="20"/>
        <w:jc w:val="both"/>
        <w:sectPr w:rsidR="00454396" w:rsidRPr="00B21B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3114CA7" w14:textId="77777777" w:rsidR="00454396" w:rsidRDefault="00454396" w:rsidP="00B21BC3">
      <w:pPr>
        <w:pStyle w:val="1"/>
        <w:framePr w:w="9298" w:h="14544" w:hRule="exact" w:wrap="none" w:vAnchor="page" w:hAnchor="page" w:x="1307" w:y="929"/>
        <w:shd w:val="clear" w:color="auto" w:fill="auto"/>
        <w:jc w:val="both"/>
      </w:pPr>
    </w:p>
    <w:p w14:paraId="79B6AA23" w14:textId="77777777" w:rsidR="00454396" w:rsidRDefault="005444FC">
      <w:pPr>
        <w:pStyle w:val="11"/>
        <w:framePr w:w="9298" w:h="14544" w:hRule="exact" w:wrap="none" w:vAnchor="page" w:hAnchor="page" w:x="1307" w:y="929"/>
        <w:numPr>
          <w:ilvl w:val="0"/>
          <w:numId w:val="5"/>
        </w:numPr>
        <w:shd w:val="clear" w:color="auto" w:fill="auto"/>
        <w:tabs>
          <w:tab w:val="left" w:pos="380"/>
        </w:tabs>
        <w:ind w:left="360" w:right="40"/>
      </w:pPr>
      <w:bookmarkStart w:id="1" w:name="bookmark0"/>
      <w:r>
        <w:t>Организационно-управленческая структура и персонал Ресурсного центра.</w:t>
      </w:r>
      <w:bookmarkEnd w:id="1"/>
    </w:p>
    <w:p w14:paraId="6FA9EA23" w14:textId="411695F9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974"/>
        </w:tabs>
        <w:ind w:left="360" w:right="40"/>
        <w:jc w:val="both"/>
      </w:pPr>
      <w:r>
        <w:t xml:space="preserve">Возглавляет структурное подразделение </w:t>
      </w:r>
      <w:proofErr w:type="gramStart"/>
      <w:r>
        <w:t>заведующий</w:t>
      </w:r>
      <w:proofErr w:type="gramEnd"/>
      <w:r>
        <w:t xml:space="preserve"> Ресурс</w:t>
      </w:r>
      <w:r w:rsidR="00B21BC3">
        <w:t xml:space="preserve">ного центра, </w:t>
      </w:r>
      <w:r>
        <w:t xml:space="preserve"> непосредственно подчиняющийся </w:t>
      </w:r>
      <w:r w:rsidR="00ED6E16">
        <w:t xml:space="preserve">заместителю </w:t>
      </w:r>
      <w:r>
        <w:t>директор</w:t>
      </w:r>
      <w:r w:rsidR="00ED6E16">
        <w:t>а по маркетингу</w:t>
      </w:r>
      <w:r>
        <w:t xml:space="preserve"> образовательного учреждения.</w:t>
      </w:r>
    </w:p>
    <w:p w14:paraId="6488306E" w14:textId="77777777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1138"/>
        </w:tabs>
        <w:ind w:left="360" w:right="40"/>
        <w:jc w:val="both"/>
      </w:pPr>
      <w:proofErr w:type="gramStart"/>
      <w:r>
        <w:t>Заведующий</w:t>
      </w:r>
      <w:proofErr w:type="gramEnd"/>
      <w:r>
        <w:t xml:space="preserve"> Ресурс</w:t>
      </w:r>
      <w:r w:rsidR="00B21BC3">
        <w:t xml:space="preserve">ного центра </w:t>
      </w:r>
      <w:r>
        <w:t>определяет главные направления деятельности подразделения, обеспечивает их координацию, контроль и соответственно несет полную ответственность за их выполнение.</w:t>
      </w:r>
    </w:p>
    <w:p w14:paraId="57B6E592" w14:textId="77777777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1032"/>
        </w:tabs>
        <w:ind w:left="360" w:right="40"/>
        <w:jc w:val="both"/>
      </w:pPr>
      <w:r>
        <w:t>В структуру подразделения входят кабинеты теоретического обучения, учебные мастерские, лаборатории по профилю Ресурсного центра.</w:t>
      </w:r>
    </w:p>
    <w:p w14:paraId="1E91E450" w14:textId="77777777" w:rsidR="00454396" w:rsidRDefault="00454396" w:rsidP="00B21BC3">
      <w:pPr>
        <w:pStyle w:val="1"/>
        <w:framePr w:w="9298" w:h="14544" w:hRule="exact" w:wrap="none" w:vAnchor="page" w:hAnchor="page" w:x="1307" w:y="929"/>
        <w:shd w:val="clear" w:color="auto" w:fill="auto"/>
        <w:tabs>
          <w:tab w:val="left" w:pos="917"/>
        </w:tabs>
        <w:ind w:left="360" w:right="40"/>
        <w:jc w:val="both"/>
      </w:pPr>
    </w:p>
    <w:p w14:paraId="5DF09578" w14:textId="4880F10F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950"/>
        </w:tabs>
        <w:ind w:left="360" w:right="40"/>
        <w:jc w:val="both"/>
      </w:pPr>
      <w:r>
        <w:t>Стимулирование труда привлеченных к деятельности Ресурсного центра специалистов осуществляется за счет бюджетных и внебюджетных средств, согласно Положению о материальном стимулировании работников образовательного учреждения.</w:t>
      </w:r>
      <w:r w:rsidR="00BF7C06">
        <w:t xml:space="preserve"> Оплата </w:t>
      </w:r>
      <w:proofErr w:type="gramStart"/>
      <w:r w:rsidR="00BF7C06">
        <w:t>специалистам</w:t>
      </w:r>
      <w:proofErr w:type="gramEnd"/>
      <w:r w:rsidR="00BF7C06">
        <w:t xml:space="preserve"> привлеченным к деятельности РЦ так же может производиться по договорам гражданско-правового характера, возмездного оказания работ (услуг), за счет внебюджетных средств.</w:t>
      </w:r>
    </w:p>
    <w:p w14:paraId="71A31693" w14:textId="77777777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922"/>
        </w:tabs>
        <w:ind w:left="360" w:right="40"/>
        <w:jc w:val="both"/>
      </w:pPr>
      <w:r>
        <w:t>Ресурсный центр взаимодействует с другими подразделениями на основе плана работы и программы развития образовательного учреждения.</w:t>
      </w:r>
    </w:p>
    <w:p w14:paraId="18A5FA85" w14:textId="77777777" w:rsidR="00B21BC3" w:rsidRDefault="00B21BC3" w:rsidP="00B21BC3">
      <w:pPr>
        <w:pStyle w:val="11"/>
        <w:framePr w:w="9298" w:h="14544" w:hRule="exact" w:wrap="none" w:vAnchor="page" w:hAnchor="page" w:x="1307" w:y="929"/>
        <w:shd w:val="clear" w:color="auto" w:fill="auto"/>
        <w:tabs>
          <w:tab w:val="left" w:pos="380"/>
        </w:tabs>
        <w:ind w:firstLine="0"/>
      </w:pPr>
      <w:bookmarkStart w:id="2" w:name="bookmark1"/>
    </w:p>
    <w:p w14:paraId="32887032" w14:textId="77777777" w:rsidR="00454396" w:rsidRDefault="005444FC" w:rsidP="00B21BC3">
      <w:pPr>
        <w:pStyle w:val="11"/>
        <w:framePr w:w="9298" w:h="14544" w:hRule="exact" w:wrap="none" w:vAnchor="page" w:hAnchor="page" w:x="1307" w:y="929"/>
        <w:numPr>
          <w:ilvl w:val="0"/>
          <w:numId w:val="5"/>
        </w:numPr>
        <w:shd w:val="clear" w:color="auto" w:fill="auto"/>
        <w:tabs>
          <w:tab w:val="left" w:pos="380"/>
        </w:tabs>
        <w:ind w:left="360"/>
      </w:pPr>
      <w:r>
        <w:t>Организация образовательной деятельности Ресурсного центра.</w:t>
      </w:r>
      <w:bookmarkEnd w:id="2"/>
    </w:p>
    <w:p w14:paraId="37450AA0" w14:textId="77777777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907"/>
        </w:tabs>
        <w:ind w:left="360" w:right="40"/>
        <w:jc w:val="both"/>
      </w:pPr>
      <w:r>
        <w:t>Организация образовательного процесса подразделения строится на основе разработанных учебных планов, учебных программ и регламентируется расписание занятий, графиком проведения практических занятий, утвержденных директором образовательного учреждения.</w:t>
      </w:r>
    </w:p>
    <w:p w14:paraId="6EB57B82" w14:textId="77777777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1061"/>
        </w:tabs>
        <w:ind w:left="360" w:right="40"/>
        <w:jc w:val="both"/>
      </w:pPr>
      <w:r>
        <w:t>Образовательное учреждение может разрабатывать авторские учебные планы и программы, согласовывать их с социальными партнерами или физическими лицами.</w:t>
      </w:r>
    </w:p>
    <w:p w14:paraId="43500CD5" w14:textId="77777777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922"/>
        </w:tabs>
        <w:ind w:left="360" w:right="40"/>
        <w:jc w:val="both"/>
      </w:pPr>
      <w:r>
        <w:t>Профессиональное обучение в зависимости от его видов и форм предполагает реализацию различных по срокам, уровню и направленности профессиональных образовательных программ.</w:t>
      </w:r>
    </w:p>
    <w:p w14:paraId="710922B7" w14:textId="77777777" w:rsidR="00454396" w:rsidRDefault="005444FC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979"/>
        </w:tabs>
        <w:ind w:left="360" w:right="40"/>
        <w:jc w:val="both"/>
      </w:pPr>
      <w:r>
        <w:t xml:space="preserve">Образовательные программы для профессиональной подготовки, переподготовки, повышения квалификации и стажировки </w:t>
      </w:r>
      <w:r w:rsidR="00254908">
        <w:t>разрабатываются с учетом требований профессиональных стандартов, квалификационных требований, указанных в квалификационных справочниках по соответствующим должностям, профессиям и специальностям.</w:t>
      </w:r>
    </w:p>
    <w:p w14:paraId="0685B06F" w14:textId="77777777" w:rsidR="00454396" w:rsidRDefault="00254908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874"/>
        </w:tabs>
        <w:ind w:left="360" w:right="40"/>
        <w:jc w:val="both"/>
      </w:pPr>
      <w:r>
        <w:t>Формы обучения и сроки освоения профессиональных программ определяются образовательной программой и (или) договором об образовании.</w:t>
      </w:r>
    </w:p>
    <w:p w14:paraId="51CE3FCE" w14:textId="77777777" w:rsidR="00970252" w:rsidRDefault="005444FC" w:rsidP="00970252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1027"/>
        </w:tabs>
        <w:ind w:left="360" w:right="40"/>
        <w:jc w:val="both"/>
      </w:pPr>
      <w:r>
        <w:t>Обучающиеся всех категорий зачисляются в образовательное учреждение приказом директора. На них распространяются</w:t>
      </w:r>
      <w:r w:rsidR="00970252">
        <w:t xml:space="preserve"> действующие правила охраны труда, внутреннего трудового распорядка.</w:t>
      </w:r>
    </w:p>
    <w:p w14:paraId="7072A57D" w14:textId="77777777" w:rsidR="00454396" w:rsidRDefault="00970252" w:rsidP="00970252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1027"/>
        </w:tabs>
        <w:ind w:left="360" w:right="40"/>
        <w:jc w:val="both"/>
      </w:pPr>
      <w:r w:rsidRPr="00970252">
        <w:t xml:space="preserve">Все виды отношений между образовательным учреждением и социальными партнёрами, юридическими, физическими лицами носят обязательный </w:t>
      </w:r>
      <w:proofErr w:type="gramStart"/>
      <w:r w:rsidRPr="00970252">
        <w:t>договорной</w:t>
      </w:r>
      <w:proofErr w:type="gramEnd"/>
      <w:r w:rsidRPr="00970252">
        <w:t xml:space="preserve"> характер</w:t>
      </w:r>
      <w:r>
        <w:t>.</w:t>
      </w:r>
    </w:p>
    <w:p w14:paraId="79439C93" w14:textId="77777777" w:rsidR="00970252" w:rsidRDefault="00970252" w:rsidP="00970252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1027"/>
        </w:tabs>
        <w:ind w:left="360" w:right="40"/>
        <w:jc w:val="both"/>
      </w:pPr>
      <w:r>
        <w:t>В период обучения в Ресурсном центре ведется обязательный учет посещаемости и успеваемости каждого обучающегося.</w:t>
      </w:r>
    </w:p>
    <w:p w14:paraId="31DAB075" w14:textId="77777777" w:rsidR="00970252" w:rsidRDefault="00970252" w:rsidP="00970252">
      <w:pPr>
        <w:pStyle w:val="1"/>
        <w:framePr w:w="9298" w:h="14544" w:hRule="exact" w:wrap="none" w:vAnchor="page" w:hAnchor="page" w:x="1307" w:y="929"/>
        <w:shd w:val="clear" w:color="auto" w:fill="auto"/>
        <w:tabs>
          <w:tab w:val="left" w:pos="1027"/>
        </w:tabs>
        <w:ind w:left="360" w:right="40"/>
        <w:jc w:val="both"/>
      </w:pPr>
    </w:p>
    <w:p w14:paraId="2DB0587D" w14:textId="77777777" w:rsidR="00970252" w:rsidRPr="00970252" w:rsidRDefault="00970252" w:rsidP="00970252">
      <w:pPr>
        <w:pStyle w:val="1"/>
        <w:framePr w:w="9298" w:h="14544" w:hRule="exact" w:wrap="none" w:vAnchor="page" w:hAnchor="page" w:x="1307" w:y="929"/>
        <w:numPr>
          <w:ilvl w:val="1"/>
          <w:numId w:val="5"/>
        </w:numPr>
        <w:shd w:val="clear" w:color="auto" w:fill="auto"/>
        <w:tabs>
          <w:tab w:val="left" w:pos="1027"/>
        </w:tabs>
        <w:ind w:left="360" w:right="40"/>
        <w:jc w:val="both"/>
        <w:sectPr w:rsidR="00970252" w:rsidRPr="0097025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13F8109" w14:textId="77777777" w:rsidR="00454396" w:rsidRDefault="00454396" w:rsidP="00970252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748"/>
        </w:tabs>
        <w:ind w:right="40"/>
        <w:jc w:val="both"/>
      </w:pPr>
    </w:p>
    <w:p w14:paraId="5C461700" w14:textId="1A843EB6" w:rsidR="00454396" w:rsidRDefault="00970252" w:rsidP="00970252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772"/>
        </w:tabs>
        <w:ind w:left="360" w:right="40"/>
        <w:jc w:val="both"/>
      </w:pPr>
      <w:r>
        <w:t xml:space="preserve">4.9. </w:t>
      </w:r>
      <w:r w:rsidR="00254908">
        <w:t>Профессиональное обучение завершается итоговой аттестацией</w:t>
      </w:r>
      <w:r w:rsidR="005444FC">
        <w:t>.</w:t>
      </w:r>
      <w:r w:rsidR="00B951E7">
        <w:t xml:space="preserve"> Освоение дополнительных профессиональных образовательных программ завершается итоговой аттестацией обучающихся в форме</w:t>
      </w:r>
      <w:proofErr w:type="gramStart"/>
      <w:r w:rsidR="00B951E7">
        <w:t xml:space="preserve"> ,</w:t>
      </w:r>
      <w:proofErr w:type="gramEnd"/>
      <w:r w:rsidR="00B951E7">
        <w:t xml:space="preserve"> определяемой учебным планом.</w:t>
      </w:r>
    </w:p>
    <w:p w14:paraId="07ED47F3" w14:textId="77777777" w:rsidR="00454396" w:rsidRDefault="005444FC" w:rsidP="000A2EE1">
      <w:pPr>
        <w:pStyle w:val="1"/>
        <w:framePr w:w="9158" w:h="14532" w:hRule="exact" w:wrap="none" w:vAnchor="page" w:hAnchor="page" w:x="1376" w:y="929"/>
        <w:numPr>
          <w:ilvl w:val="1"/>
          <w:numId w:val="11"/>
        </w:numPr>
        <w:shd w:val="clear" w:color="auto" w:fill="auto"/>
        <w:tabs>
          <w:tab w:val="left" w:pos="882"/>
        </w:tabs>
        <w:ind w:left="284" w:right="40" w:firstLine="0"/>
        <w:jc w:val="both"/>
      </w:pPr>
      <w:r>
        <w:t xml:space="preserve">Социальные партнеры, направившие граждан на профессиональное обучение, совместно с образовательным учреждением участвуют в контроле за выполнением </w:t>
      </w:r>
      <w:proofErr w:type="gramStart"/>
      <w:r>
        <w:t>обучающимися</w:t>
      </w:r>
      <w:proofErr w:type="gramEnd"/>
      <w:r>
        <w:t xml:space="preserve"> учебных планов и программ, их посещаемостью и успеваемостью.</w:t>
      </w:r>
    </w:p>
    <w:p w14:paraId="34EDECCD" w14:textId="77777777" w:rsidR="00454396" w:rsidRDefault="00970252" w:rsidP="000A2EE1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041"/>
        </w:tabs>
        <w:ind w:left="284" w:right="40"/>
        <w:jc w:val="both"/>
      </w:pPr>
      <w:r>
        <w:t>4.1</w:t>
      </w:r>
      <w:r w:rsidR="00B951E7">
        <w:t>1</w:t>
      </w:r>
      <w:r>
        <w:t>.</w:t>
      </w:r>
      <w:r w:rsidR="005444FC">
        <w:t>Администрация учреждения может привлечь к работе для проведения независимой экспертизы учебно-планирующей и методической документации, а также итоговой аттестации обучающихся специалистов других учебных заведений, представителей ведущих работодателей.</w:t>
      </w:r>
    </w:p>
    <w:p w14:paraId="26A23ECE" w14:textId="77777777" w:rsidR="00454396" w:rsidRDefault="00970252" w:rsidP="000A2EE1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290"/>
        </w:tabs>
        <w:ind w:left="284" w:right="40"/>
        <w:jc w:val="both"/>
      </w:pPr>
      <w:r>
        <w:t>4.1</w:t>
      </w:r>
      <w:r w:rsidR="00B951E7">
        <w:t>2</w:t>
      </w:r>
      <w:r>
        <w:t>.</w:t>
      </w:r>
      <w:r w:rsidR="005444FC">
        <w:t xml:space="preserve">Успешное завершение профессиональной подготовки, переподготовки, повышения квалификации подтверждается </w:t>
      </w:r>
      <w:r w:rsidR="00B951E7">
        <w:t>документом об образовании и (или) квалификации.</w:t>
      </w:r>
    </w:p>
    <w:p w14:paraId="39501F81" w14:textId="77777777" w:rsidR="00B951E7" w:rsidRDefault="00B951E7" w:rsidP="000A2EE1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290"/>
        </w:tabs>
        <w:ind w:left="284" w:right="40"/>
        <w:jc w:val="both"/>
      </w:pPr>
    </w:p>
    <w:p w14:paraId="51D57A51" w14:textId="77777777" w:rsidR="00454396" w:rsidRDefault="000A2EE1">
      <w:pPr>
        <w:pStyle w:val="20"/>
        <w:framePr w:w="9158" w:h="14532" w:hRule="exact" w:wrap="none" w:vAnchor="page" w:hAnchor="page" w:x="1376" w:y="929"/>
        <w:shd w:val="clear" w:color="auto" w:fill="auto"/>
        <w:spacing w:before="0" w:after="0"/>
        <w:ind w:left="220" w:right="40" w:hanging="220"/>
        <w:jc w:val="left"/>
      </w:pPr>
      <w:r>
        <w:rPr>
          <w:rStyle w:val="20pt"/>
          <w:b/>
          <w:bCs/>
        </w:rPr>
        <w:t>5</w:t>
      </w:r>
      <w:r w:rsidR="005444FC">
        <w:rPr>
          <w:rStyle w:val="20pt"/>
          <w:b/>
          <w:bCs/>
        </w:rPr>
        <w:t>. Хозяйственная, экономическая и финансовая деятельность Ресурсного центра.</w:t>
      </w:r>
    </w:p>
    <w:p w14:paraId="05C26932" w14:textId="77777777" w:rsidR="00454396" w:rsidRDefault="005444FC">
      <w:pPr>
        <w:pStyle w:val="1"/>
        <w:framePr w:w="9158" w:h="14532" w:hRule="exact" w:wrap="none" w:vAnchor="page" w:hAnchor="page" w:x="1376" w:y="929"/>
        <w:numPr>
          <w:ilvl w:val="0"/>
          <w:numId w:val="7"/>
        </w:numPr>
        <w:shd w:val="clear" w:color="auto" w:fill="auto"/>
        <w:tabs>
          <w:tab w:val="left" w:pos="782"/>
        </w:tabs>
        <w:ind w:left="220" w:right="40"/>
        <w:jc w:val="both"/>
      </w:pPr>
      <w:r>
        <w:t>Имущество для функционирования Ресурсного центра состоит из основных средств, переданных образовательному учреждению администрацией Тамбовской области в оперативное управление.</w:t>
      </w:r>
    </w:p>
    <w:p w14:paraId="0E4A48A2" w14:textId="77777777" w:rsidR="00454396" w:rsidRDefault="005444FC">
      <w:pPr>
        <w:pStyle w:val="1"/>
        <w:framePr w:w="9158" w:h="14532" w:hRule="exact" w:wrap="none" w:vAnchor="page" w:hAnchor="page" w:x="1376" w:y="929"/>
        <w:numPr>
          <w:ilvl w:val="0"/>
          <w:numId w:val="7"/>
        </w:numPr>
        <w:shd w:val="clear" w:color="auto" w:fill="auto"/>
        <w:tabs>
          <w:tab w:val="left" w:pos="724"/>
        </w:tabs>
        <w:ind w:left="220" w:right="40"/>
        <w:jc w:val="both"/>
      </w:pPr>
      <w:r>
        <w:t>Образовательное учреждение несет ответственность за сохранность и эффективное использование по назначению закрепленных за ним основных средств.</w:t>
      </w:r>
    </w:p>
    <w:p w14:paraId="52D11B6F" w14:textId="77777777" w:rsidR="00454396" w:rsidRDefault="005444FC">
      <w:pPr>
        <w:pStyle w:val="1"/>
        <w:framePr w:w="9158" w:h="14532" w:hRule="exact" w:wrap="none" w:vAnchor="page" w:hAnchor="page" w:x="1376" w:y="929"/>
        <w:numPr>
          <w:ilvl w:val="0"/>
          <w:numId w:val="7"/>
        </w:numPr>
        <w:shd w:val="clear" w:color="auto" w:fill="auto"/>
        <w:tabs>
          <w:tab w:val="left" w:pos="700"/>
        </w:tabs>
        <w:ind w:left="220"/>
        <w:jc w:val="both"/>
      </w:pPr>
      <w:r>
        <w:t>Финансирование Ресурсного центра осуществляется за счет:</w:t>
      </w:r>
    </w:p>
    <w:p w14:paraId="3B164E16" w14:textId="77777777" w:rsidR="00454396" w:rsidRDefault="005444FC">
      <w:pPr>
        <w:pStyle w:val="1"/>
        <w:framePr w:w="9158" w:h="14532" w:hRule="exact" w:wrap="none" w:vAnchor="page" w:hAnchor="page" w:x="1376" w:y="929"/>
        <w:shd w:val="clear" w:color="auto" w:fill="auto"/>
        <w:ind w:left="220" w:right="40"/>
        <w:jc w:val="both"/>
      </w:pPr>
      <w:r>
        <w:t xml:space="preserve">- бюджетных ассигнований, выделяемых учредителем на оказание образовательных услуг Ресурсным центром образовательного учреждения в сети </w:t>
      </w:r>
      <w:r w:rsidR="00B951E7">
        <w:t>С</w:t>
      </w:r>
      <w:r>
        <w:t xml:space="preserve">ПО (суммы затрат на сетевое обучение определяются на основе договоров между учреждениями </w:t>
      </w:r>
      <w:r w:rsidR="00B951E7">
        <w:t>С</w:t>
      </w:r>
      <w:r>
        <w:t>ПО и включаются в смету расходов и лимитов бюджетных обязательств образовательных учреждений, имеющих в своем составе Ресурсные центры);</w:t>
      </w:r>
    </w:p>
    <w:p w14:paraId="61BE76E2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ind w:left="284" w:hanging="264"/>
        <w:jc w:val="both"/>
      </w:pPr>
      <w:r>
        <w:t xml:space="preserve">   - средств, полученных от предприятий, спонсоров, отдельных юридических и    физических лиц;</w:t>
      </w:r>
    </w:p>
    <w:p w14:paraId="62E3B496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78"/>
        </w:tabs>
        <w:ind w:left="142"/>
        <w:jc w:val="both"/>
      </w:pPr>
      <w:r>
        <w:t xml:space="preserve"> - доходов от дополнительных платных образовательных услуг;</w:t>
      </w:r>
    </w:p>
    <w:p w14:paraId="5493BB54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83"/>
        </w:tabs>
        <w:jc w:val="both"/>
      </w:pPr>
      <w:r>
        <w:t xml:space="preserve">   - грантов, получаемых для участия в учебно-методических разработках;</w:t>
      </w:r>
    </w:p>
    <w:p w14:paraId="42866161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83"/>
        </w:tabs>
        <w:ind w:left="142"/>
        <w:jc w:val="both"/>
      </w:pPr>
      <w:r>
        <w:t>- других источников финансирования, разрешенных действующим законодательством</w:t>
      </w:r>
    </w:p>
    <w:p w14:paraId="3852943D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83"/>
        </w:tabs>
        <w:ind w:left="142" w:hanging="122"/>
        <w:jc w:val="both"/>
      </w:pPr>
      <w:r>
        <w:t xml:space="preserve">  5.4. Источниками финансирования для укрепления и развития материально-  технической базы Ресурсного центра могут быть:</w:t>
      </w:r>
    </w:p>
    <w:p w14:paraId="530DC55F" w14:textId="77777777" w:rsidR="005444FC" w:rsidRDefault="005444FC" w:rsidP="005444FC">
      <w:pPr>
        <w:pStyle w:val="1"/>
        <w:framePr w:w="9158" w:h="14532" w:hRule="exact" w:wrap="none" w:vAnchor="page" w:hAnchor="page" w:x="1376" w:y="929"/>
        <w:numPr>
          <w:ilvl w:val="0"/>
          <w:numId w:val="8"/>
        </w:numPr>
        <w:shd w:val="clear" w:color="auto" w:fill="auto"/>
        <w:tabs>
          <w:tab w:val="left" w:pos="183"/>
        </w:tabs>
        <w:ind w:left="142" w:hanging="122"/>
        <w:jc w:val="both"/>
      </w:pPr>
      <w:r>
        <w:t xml:space="preserve"> бюджетные средства;</w:t>
      </w:r>
    </w:p>
    <w:p w14:paraId="5259A5DA" w14:textId="77777777" w:rsidR="00B951E7" w:rsidRDefault="00B951E7" w:rsidP="00B951E7">
      <w:pPr>
        <w:pStyle w:val="1"/>
        <w:framePr w:w="9158" w:h="14532" w:hRule="exact" w:wrap="none" w:vAnchor="page" w:hAnchor="page" w:x="1376" w:y="929"/>
        <w:numPr>
          <w:ilvl w:val="0"/>
          <w:numId w:val="8"/>
        </w:numPr>
        <w:shd w:val="clear" w:color="auto" w:fill="auto"/>
        <w:tabs>
          <w:tab w:val="left" w:pos="174"/>
        </w:tabs>
        <w:ind w:left="20"/>
        <w:jc w:val="both"/>
      </w:pPr>
      <w:r>
        <w:t>доходы от внебюджетной деятельности;</w:t>
      </w:r>
    </w:p>
    <w:p w14:paraId="543C7BF4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83"/>
        </w:tabs>
        <w:ind w:left="20"/>
        <w:jc w:val="both"/>
      </w:pPr>
    </w:p>
    <w:p w14:paraId="2F6C1EBA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78"/>
        </w:tabs>
        <w:ind w:left="20"/>
        <w:jc w:val="both"/>
      </w:pPr>
    </w:p>
    <w:p w14:paraId="61E38C4D" w14:textId="77777777" w:rsidR="005444FC" w:rsidRDefault="005444FC" w:rsidP="005444FC">
      <w:pPr>
        <w:pStyle w:val="1"/>
        <w:framePr w:w="9158" w:h="14532" w:hRule="exact" w:wrap="none" w:vAnchor="page" w:hAnchor="page" w:x="1376" w:y="929"/>
        <w:shd w:val="clear" w:color="auto" w:fill="auto"/>
        <w:tabs>
          <w:tab w:val="left" w:pos="183"/>
        </w:tabs>
        <w:ind w:left="20"/>
        <w:jc w:val="both"/>
      </w:pPr>
    </w:p>
    <w:p w14:paraId="718A51CB" w14:textId="77777777" w:rsidR="00454396" w:rsidRDefault="00454396" w:rsidP="005444FC">
      <w:pPr>
        <w:pStyle w:val="1"/>
        <w:framePr w:w="9158" w:h="14532" w:hRule="exact" w:wrap="none" w:vAnchor="page" w:hAnchor="page" w:x="1376" w:y="929"/>
        <w:shd w:val="clear" w:color="auto" w:fill="auto"/>
        <w:ind w:right="40"/>
      </w:pPr>
    </w:p>
    <w:p w14:paraId="6270C132" w14:textId="77777777" w:rsidR="00454396" w:rsidRDefault="00454396">
      <w:pPr>
        <w:rPr>
          <w:sz w:val="2"/>
          <w:szCs w:val="2"/>
        </w:rPr>
        <w:sectPr w:rsidR="0045439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1AB07D19" w14:textId="77777777" w:rsidR="00454396" w:rsidRDefault="00B951E7" w:rsidP="00B951E7">
      <w:pPr>
        <w:pStyle w:val="1"/>
        <w:framePr w:w="8938" w:h="6756" w:hRule="exact" w:wrap="none" w:vAnchor="page" w:hAnchor="page" w:x="1487" w:y="929"/>
        <w:shd w:val="clear" w:color="auto" w:fill="auto"/>
        <w:tabs>
          <w:tab w:val="left" w:pos="289"/>
        </w:tabs>
        <w:ind w:left="20" w:right="20"/>
        <w:jc w:val="both"/>
      </w:pPr>
      <w:r>
        <w:t xml:space="preserve">- </w:t>
      </w:r>
      <w:r w:rsidR="005444FC">
        <w:t>средства от привлечения добровольных пожертвований, спонсоров, меценатов, попечителей.</w:t>
      </w:r>
    </w:p>
    <w:p w14:paraId="7FBBEB10" w14:textId="77777777" w:rsidR="00454396" w:rsidRDefault="005444FC" w:rsidP="005444FC">
      <w:pPr>
        <w:pStyle w:val="1"/>
        <w:framePr w:w="8938" w:h="6756" w:hRule="exact" w:wrap="none" w:vAnchor="page" w:hAnchor="page" w:x="1487" w:y="929"/>
        <w:numPr>
          <w:ilvl w:val="1"/>
          <w:numId w:val="12"/>
        </w:numPr>
        <w:shd w:val="clear" w:color="auto" w:fill="auto"/>
        <w:tabs>
          <w:tab w:val="left" w:pos="601"/>
        </w:tabs>
        <w:ind w:right="20"/>
        <w:jc w:val="both"/>
      </w:pPr>
      <w:r>
        <w:t>В структуру затрат на профессиональное обучение в Ресурсном центре входят:</w:t>
      </w:r>
    </w:p>
    <w:p w14:paraId="6735D3D9" w14:textId="512B30BD" w:rsidR="00454396" w:rsidRDefault="005444FC" w:rsidP="005444FC">
      <w:pPr>
        <w:pStyle w:val="1"/>
        <w:framePr w:w="8938" w:h="6756" w:hRule="exact" w:wrap="none" w:vAnchor="page" w:hAnchor="page" w:x="1487" w:y="929"/>
        <w:shd w:val="clear" w:color="auto" w:fill="auto"/>
        <w:ind w:left="20" w:right="20" w:hanging="20"/>
        <w:jc w:val="both"/>
      </w:pPr>
      <w:r>
        <w:t>- оплата труда педагогических работников, административно-</w:t>
      </w:r>
      <w:r>
        <w:softHyphen/>
        <w:t>управленческого аппарата, обслуживающего персонала (согласно их квалификационной категории, разряда единой тарифно</w:t>
      </w:r>
      <w:r w:rsidR="007B4D59">
        <w:t>й сетки либо по договоренности, на основании договора ГПХ);</w:t>
      </w:r>
    </w:p>
    <w:p w14:paraId="170D2299" w14:textId="77777777" w:rsidR="00454396" w:rsidRDefault="005444FC">
      <w:pPr>
        <w:pStyle w:val="1"/>
        <w:framePr w:w="8938" w:h="6756" w:hRule="exact" w:wrap="none" w:vAnchor="page" w:hAnchor="page" w:x="1487" w:y="929"/>
        <w:numPr>
          <w:ilvl w:val="0"/>
          <w:numId w:val="8"/>
        </w:numPr>
        <w:shd w:val="clear" w:color="auto" w:fill="auto"/>
        <w:tabs>
          <w:tab w:val="left" w:pos="183"/>
        </w:tabs>
        <w:ind w:left="20"/>
        <w:jc w:val="both"/>
      </w:pPr>
      <w:r>
        <w:t>оплата материальных затрат;</w:t>
      </w:r>
    </w:p>
    <w:p w14:paraId="6DF4F73C" w14:textId="77777777" w:rsidR="00454396" w:rsidRDefault="005444FC">
      <w:pPr>
        <w:pStyle w:val="1"/>
        <w:framePr w:w="8938" w:h="6756" w:hRule="exact" w:wrap="none" w:vAnchor="page" w:hAnchor="page" w:x="1487" w:y="929"/>
        <w:numPr>
          <w:ilvl w:val="0"/>
          <w:numId w:val="8"/>
        </w:numPr>
        <w:shd w:val="clear" w:color="auto" w:fill="auto"/>
        <w:tabs>
          <w:tab w:val="left" w:pos="183"/>
        </w:tabs>
        <w:ind w:left="20"/>
        <w:jc w:val="both"/>
      </w:pPr>
      <w:r>
        <w:t>стоимость амортизации основных средств;</w:t>
      </w:r>
    </w:p>
    <w:p w14:paraId="69BDA6B7" w14:textId="77777777" w:rsidR="00454396" w:rsidRDefault="005444FC">
      <w:pPr>
        <w:pStyle w:val="1"/>
        <w:framePr w:w="8938" w:h="6756" w:hRule="exact" w:wrap="none" w:vAnchor="page" w:hAnchor="page" w:x="1487" w:y="929"/>
        <w:numPr>
          <w:ilvl w:val="0"/>
          <w:numId w:val="8"/>
        </w:numPr>
        <w:shd w:val="clear" w:color="auto" w:fill="auto"/>
        <w:tabs>
          <w:tab w:val="left" w:pos="178"/>
        </w:tabs>
        <w:ind w:left="20"/>
        <w:jc w:val="both"/>
      </w:pPr>
      <w:r>
        <w:t>стоимость аренды;</w:t>
      </w:r>
    </w:p>
    <w:p w14:paraId="2BB1A64E" w14:textId="23C3B1D7" w:rsidR="00454396" w:rsidRDefault="007B4D59">
      <w:pPr>
        <w:pStyle w:val="1"/>
        <w:framePr w:w="8938" w:h="6756" w:hRule="exact" w:wrap="none" w:vAnchor="page" w:hAnchor="page" w:x="1487" w:y="929"/>
        <w:numPr>
          <w:ilvl w:val="0"/>
          <w:numId w:val="8"/>
        </w:numPr>
        <w:shd w:val="clear" w:color="auto" w:fill="auto"/>
        <w:tabs>
          <w:tab w:val="left" w:pos="183"/>
        </w:tabs>
        <w:ind w:left="20"/>
        <w:jc w:val="both"/>
      </w:pPr>
      <w:r>
        <w:t>оплата прочих расходов</w:t>
      </w:r>
    </w:p>
    <w:p w14:paraId="2F3BCA11" w14:textId="068AA2EC" w:rsidR="007B4D59" w:rsidRDefault="007B4D59">
      <w:pPr>
        <w:pStyle w:val="1"/>
        <w:framePr w:w="8938" w:h="6756" w:hRule="exact" w:wrap="none" w:vAnchor="page" w:hAnchor="page" w:x="1487" w:y="929"/>
        <w:numPr>
          <w:ilvl w:val="0"/>
          <w:numId w:val="8"/>
        </w:numPr>
        <w:shd w:val="clear" w:color="auto" w:fill="auto"/>
        <w:tabs>
          <w:tab w:val="left" w:pos="183"/>
        </w:tabs>
        <w:ind w:left="20"/>
        <w:jc w:val="both"/>
      </w:pPr>
      <w:r>
        <w:t>оплата расходных материалов;</w:t>
      </w:r>
    </w:p>
    <w:p w14:paraId="00F9B468" w14:textId="76E94647" w:rsidR="007B4D59" w:rsidRDefault="007B4D59">
      <w:pPr>
        <w:pStyle w:val="1"/>
        <w:framePr w:w="8938" w:h="6756" w:hRule="exact" w:wrap="none" w:vAnchor="page" w:hAnchor="page" w:x="1487" w:y="929"/>
        <w:numPr>
          <w:ilvl w:val="0"/>
          <w:numId w:val="8"/>
        </w:numPr>
        <w:shd w:val="clear" w:color="auto" w:fill="auto"/>
        <w:tabs>
          <w:tab w:val="left" w:pos="183"/>
        </w:tabs>
        <w:ind w:left="20"/>
        <w:jc w:val="both"/>
      </w:pPr>
      <w:r>
        <w:t>Оплата основных средств;</w:t>
      </w:r>
    </w:p>
    <w:p w14:paraId="0F98E080" w14:textId="7954BD4D" w:rsidR="007B4D59" w:rsidRDefault="007B4D59">
      <w:pPr>
        <w:pStyle w:val="1"/>
        <w:framePr w:w="8938" w:h="6756" w:hRule="exact" w:wrap="none" w:vAnchor="page" w:hAnchor="page" w:x="1487" w:y="929"/>
        <w:numPr>
          <w:ilvl w:val="0"/>
          <w:numId w:val="8"/>
        </w:numPr>
        <w:shd w:val="clear" w:color="auto" w:fill="auto"/>
        <w:tabs>
          <w:tab w:val="left" w:pos="183"/>
        </w:tabs>
        <w:ind w:left="20"/>
        <w:jc w:val="both"/>
      </w:pPr>
      <w:r>
        <w:t>Оплата нематериальных активов.</w:t>
      </w:r>
    </w:p>
    <w:p w14:paraId="5945C06C" w14:textId="77777777" w:rsidR="00454396" w:rsidRDefault="00454396">
      <w:pPr>
        <w:rPr>
          <w:sz w:val="2"/>
          <w:szCs w:val="2"/>
        </w:rPr>
      </w:pPr>
    </w:p>
    <w:sectPr w:rsidR="0045439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F16CE" w14:textId="77777777" w:rsidR="00FD7CCE" w:rsidRDefault="00FD7CCE">
      <w:r>
        <w:separator/>
      </w:r>
    </w:p>
  </w:endnote>
  <w:endnote w:type="continuationSeparator" w:id="0">
    <w:p w14:paraId="5026EF33" w14:textId="77777777" w:rsidR="00FD7CCE" w:rsidRDefault="00FD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94F4" w14:textId="77777777" w:rsidR="00FD7CCE" w:rsidRDefault="00FD7CCE"/>
  </w:footnote>
  <w:footnote w:type="continuationSeparator" w:id="0">
    <w:p w14:paraId="6BB939B7" w14:textId="77777777" w:rsidR="00FD7CCE" w:rsidRDefault="00FD7C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832"/>
    <w:multiLevelType w:val="multilevel"/>
    <w:tmpl w:val="4D1803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A5F32"/>
    <w:multiLevelType w:val="multilevel"/>
    <w:tmpl w:val="AE34A3F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54119"/>
    <w:multiLevelType w:val="multilevel"/>
    <w:tmpl w:val="3E5486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F76599"/>
    <w:multiLevelType w:val="multilevel"/>
    <w:tmpl w:val="F2B48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1514F"/>
    <w:multiLevelType w:val="multilevel"/>
    <w:tmpl w:val="29F88B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D5441"/>
    <w:multiLevelType w:val="multilevel"/>
    <w:tmpl w:val="106A31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C6653C"/>
    <w:multiLevelType w:val="multilevel"/>
    <w:tmpl w:val="169A76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6B1CDE"/>
    <w:multiLevelType w:val="multilevel"/>
    <w:tmpl w:val="6A361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927AA"/>
    <w:multiLevelType w:val="multilevel"/>
    <w:tmpl w:val="BAF4C9B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401918"/>
    <w:multiLevelType w:val="multilevel"/>
    <w:tmpl w:val="B8D43F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4E413B"/>
    <w:multiLevelType w:val="multilevel"/>
    <w:tmpl w:val="4B0EED8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942D4"/>
    <w:multiLevelType w:val="multilevel"/>
    <w:tmpl w:val="065C7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6"/>
    <w:rsid w:val="000A2EE1"/>
    <w:rsid w:val="000F5921"/>
    <w:rsid w:val="00216436"/>
    <w:rsid w:val="00254908"/>
    <w:rsid w:val="002B5634"/>
    <w:rsid w:val="00454396"/>
    <w:rsid w:val="00495890"/>
    <w:rsid w:val="004A6F76"/>
    <w:rsid w:val="005444FC"/>
    <w:rsid w:val="006636CD"/>
    <w:rsid w:val="006D7012"/>
    <w:rsid w:val="00791ADF"/>
    <w:rsid w:val="007B4D59"/>
    <w:rsid w:val="008A6AB3"/>
    <w:rsid w:val="008B08AD"/>
    <w:rsid w:val="00970252"/>
    <w:rsid w:val="00B21BC3"/>
    <w:rsid w:val="00B951E7"/>
    <w:rsid w:val="00BF7C06"/>
    <w:rsid w:val="00C17C37"/>
    <w:rsid w:val="00C85456"/>
    <w:rsid w:val="00D57E6F"/>
    <w:rsid w:val="00D97A48"/>
    <w:rsid w:val="00DD040E"/>
    <w:rsid w:val="00E7436C"/>
    <w:rsid w:val="00ED6E16"/>
    <w:rsid w:val="00F92901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D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hanging="340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0F59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92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"/>
      <w:w w:val="100"/>
      <w:position w:val="0"/>
      <w:sz w:val="25"/>
      <w:szCs w:val="25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5"/>
      <w:szCs w:val="25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5"/>
      <w:szCs w:val="2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ind w:hanging="340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0F59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9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Zam_dir_po_komercii</dc:creator>
  <cp:lastModifiedBy>ErohinAA</cp:lastModifiedBy>
  <cp:revision>2</cp:revision>
  <cp:lastPrinted>2020-11-18T09:41:00Z</cp:lastPrinted>
  <dcterms:created xsi:type="dcterms:W3CDTF">2023-09-27T13:38:00Z</dcterms:created>
  <dcterms:modified xsi:type="dcterms:W3CDTF">2023-09-27T13:38:00Z</dcterms:modified>
</cp:coreProperties>
</file>